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4399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醋酸余热发电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双电源柜</w:t>
      </w:r>
      <w:r>
        <w:rPr>
          <w:rFonts w:hint="eastAsia" w:ascii="方正小标宋简体" w:eastAsia="方正小标宋简体"/>
          <w:sz w:val="44"/>
          <w:szCs w:val="44"/>
        </w:rPr>
        <w:t>技术规范书</w:t>
      </w:r>
    </w:p>
    <w:p w14:paraId="1999A1A4">
      <w:pPr>
        <w:tabs>
          <w:tab w:val="left" w:pos="630"/>
        </w:tabs>
        <w:spacing w:line="600" w:lineRule="exact"/>
        <w:jc w:val="center"/>
        <w:rPr>
          <w:rFonts w:ascii="宋体" w:hAnsi="宋体"/>
          <w:b/>
          <w:bCs/>
          <w:szCs w:val="21"/>
        </w:rPr>
      </w:pPr>
    </w:p>
    <w:p w14:paraId="2A244319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一、工程概况：</w:t>
      </w:r>
    </w:p>
    <w:p w14:paraId="2FDC5C4D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1.</w:t>
      </w:r>
      <w:r>
        <w:rPr>
          <w:rFonts w:hint="eastAsia" w:ascii="楷体_GB2312" w:hAnsi="宋体" w:eastAsia="楷体_GB2312" w:cs="宋体"/>
          <w:sz w:val="34"/>
          <w:szCs w:val="34"/>
        </w:rPr>
        <w:t>项目名称</w:t>
      </w:r>
    </w:p>
    <w:p w14:paraId="63F974D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sz w:val="34"/>
          <w:szCs w:val="34"/>
        </w:rPr>
      </w:pPr>
      <w:r>
        <w:rPr>
          <w:rFonts w:hint="eastAsia" w:ascii="仿宋_GB2312" w:hAnsi="宋体" w:eastAsia="仿宋_GB2312" w:cs="宋体"/>
          <w:sz w:val="34"/>
          <w:szCs w:val="34"/>
        </w:rPr>
        <w:t>醋酸余热发电双电源改造项目。</w:t>
      </w:r>
    </w:p>
    <w:p w14:paraId="018B226A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安装地点</w:t>
      </w:r>
    </w:p>
    <w:p w14:paraId="5DA8401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新冷冻电房</w:t>
      </w:r>
      <w:r>
        <w:rPr>
          <w:rFonts w:hint="eastAsia" w:ascii="仿宋_GB2312" w:hAnsi="宋体" w:eastAsia="仿宋_GB2312" w:cs="宋体"/>
          <w:bCs/>
          <w:sz w:val="34"/>
          <w:szCs w:val="34"/>
        </w:rPr>
        <w:t>。</w:t>
      </w:r>
    </w:p>
    <w:p w14:paraId="4242152C">
      <w:pPr>
        <w:tabs>
          <w:tab w:val="left" w:pos="630"/>
        </w:tabs>
        <w:spacing w:line="600" w:lineRule="exact"/>
        <w:ind w:firstLine="680" w:firstLineChars="200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3.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型号数量</w:t>
      </w:r>
    </w:p>
    <w:p w14:paraId="59FFC5B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MNS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1台（见“电气图纸”）。</w:t>
      </w:r>
    </w:p>
    <w:p w14:paraId="0F28CF0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.1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尺寸为800*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1000</w:t>
      </w:r>
      <w:r>
        <w:rPr>
          <w:rFonts w:hint="eastAsia" w:ascii="仿宋_GB2312" w:hAnsi="宋体" w:eastAsia="仿宋_GB2312" w:cs="宋体"/>
          <w:bCs/>
          <w:sz w:val="34"/>
          <w:szCs w:val="34"/>
        </w:rPr>
        <w:t>*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2200</w:t>
      </w:r>
      <w:r>
        <w:rPr>
          <w:rFonts w:hint="eastAsia" w:ascii="仿宋_GB2312" w:hAnsi="宋体" w:eastAsia="仿宋_GB2312" w:cs="宋体"/>
          <w:bCs/>
          <w:sz w:val="34"/>
          <w:szCs w:val="34"/>
        </w:rPr>
        <w:t>。</w:t>
      </w:r>
    </w:p>
    <w:p w14:paraId="0291C3B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.2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图纸目录：（见图纸）。</w:t>
      </w:r>
    </w:p>
    <w:p w14:paraId="261C966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3电柜颜色喷塑RAL7035</w:t>
      </w:r>
    </w:p>
    <w:p w14:paraId="5FA06DCD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4双电源切换选用ABB(DPT-160/4系列）、施耐德（</w:t>
      </w:r>
      <w:r>
        <w:rPr>
          <w:rFonts w:hint="default" w:ascii="仿宋_GB2312" w:hAnsi="宋体" w:eastAsia="仿宋_GB2312" w:cs="宋体"/>
          <w:bCs/>
          <w:sz w:val="34"/>
          <w:szCs w:val="34"/>
        </w:rPr>
        <w:t>WTS D  160/4 F</w:t>
      </w:r>
      <w:r>
        <w:rPr>
          <w:rFonts w:hint="eastAsia" w:ascii="仿宋_GB2312" w:hAnsi="宋体" w:eastAsia="仿宋_GB2312" w:cs="宋体"/>
          <w:bCs/>
          <w:sz w:val="34"/>
          <w:szCs w:val="34"/>
        </w:rPr>
        <w:t>系列）或者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伊顿</w:t>
      </w:r>
      <w:r>
        <w:rPr>
          <w:rFonts w:hint="eastAsia" w:ascii="仿宋_GB2312" w:hAnsi="宋体" w:eastAsia="仿宋_GB2312" w:cs="宋体"/>
          <w:bCs/>
          <w:sz w:val="34"/>
          <w:szCs w:val="34"/>
        </w:rPr>
        <w:t>（MATSG-160/4系列），双电源切换需带辅助触点，状态需引到柜后端子上。</w:t>
      </w:r>
    </w:p>
    <w:p w14:paraId="224CF09B">
      <w:pPr>
        <w:spacing w:line="600" w:lineRule="exact"/>
        <w:ind w:firstLine="680" w:firstLineChars="200"/>
        <w:rPr>
          <w:rFonts w:hint="eastAsia" w:ascii="仿宋_GB2312" w:hAnsi="宋体" w:eastAsia="仿宋_GB2312" w:cs="宋体"/>
          <w:bCs/>
          <w:color w:val="auto"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3.5接触器选用施耐德、ABB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或者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伊顿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三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</w:rPr>
        <w:t>个品牌</w:t>
      </w:r>
      <w:r>
        <w:rPr>
          <w:rFonts w:hint="eastAsia" w:ascii="仿宋_GB2312" w:hAnsi="宋体" w:eastAsia="仿宋_GB2312" w:cs="宋体"/>
          <w:bCs/>
          <w:color w:val="auto"/>
          <w:sz w:val="34"/>
          <w:szCs w:val="34"/>
          <w:lang w:eastAsia="zh-CN"/>
        </w:rPr>
        <w:t>。</w:t>
      </w:r>
    </w:p>
    <w:p w14:paraId="0F58D9B4">
      <w:pPr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6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中间继电器选用欧姆龙。</w:t>
      </w:r>
    </w:p>
    <w:p w14:paraId="7D1043DB">
      <w:pPr>
        <w:tabs>
          <w:tab w:val="left" w:pos="630"/>
        </w:tabs>
        <w:spacing w:line="600" w:lineRule="exact"/>
        <w:ind w:firstLine="680" w:firstLineChars="200"/>
        <w:rPr>
          <w:rFonts w:hint="default" w:ascii="仿宋_GB2312" w:hAnsi="宋体" w:eastAsia="仿宋_GB2312" w:cs="宋体"/>
          <w:bCs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</w:t>
      </w:r>
      <w:r>
        <w:rPr>
          <w:rFonts w:ascii="仿宋_GB2312" w:hAnsi="宋体" w:eastAsia="仿宋_GB2312" w:cs="宋体"/>
          <w:bCs/>
          <w:sz w:val="34"/>
          <w:szCs w:val="34"/>
        </w:rPr>
        <w:t>.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7多功能数显表选用安科瑞、亚特尔、格策或者派诺四个品牌。</w:t>
      </w:r>
    </w:p>
    <w:p w14:paraId="5715E09E">
      <w:pPr>
        <w:tabs>
          <w:tab w:val="left" w:pos="630"/>
        </w:tabs>
        <w:spacing w:line="600" w:lineRule="exact"/>
        <w:ind w:firstLine="680" w:firstLineChars="200"/>
        <w:rPr>
          <w:rFonts w:hint="eastAsia"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3.8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其余元器件按图纸要求配置选用。</w:t>
      </w:r>
    </w:p>
    <w:p w14:paraId="6810F182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二、基本要求：</w:t>
      </w:r>
    </w:p>
    <w:p w14:paraId="331FF534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ascii="仿宋_GB2312" w:hAnsi="宋体" w:eastAsia="仿宋_GB2312" w:cs="宋体"/>
          <w:bCs/>
          <w:sz w:val="34"/>
          <w:szCs w:val="34"/>
        </w:rPr>
        <w:t>1.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投标单位应具备生产高级型低压成套开关柜的资格。</w:t>
      </w:r>
    </w:p>
    <w:p w14:paraId="5FBACD3D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2.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需通过型式试验（附型式试验报告），并获得产品认证证书。</w:t>
      </w:r>
    </w:p>
    <w:p w14:paraId="6AAC1C2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ascii="仿宋_GB2312" w:hAnsi="宋体" w:eastAsia="仿宋_GB2312" w:cs="宋体"/>
          <w:bCs/>
          <w:sz w:val="34"/>
          <w:szCs w:val="34"/>
        </w:rPr>
        <w:t>3.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投标单位必须是通过ISO9001质量体系认证、ISO14001环境管理体系证书、职业健康安全管理体系认证的生产厂家。</w:t>
      </w:r>
    </w:p>
    <w:p w14:paraId="50FF79F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ascii="仿宋_GB2312" w:hAnsi="宋体" w:eastAsia="仿宋_GB2312" w:cs="宋体"/>
          <w:bCs/>
          <w:sz w:val="34"/>
          <w:szCs w:val="34"/>
        </w:rPr>
        <w:t>4.</w:t>
      </w:r>
      <w:r>
        <w:rPr>
          <w:rFonts w:hint="eastAsia" w:ascii="仿宋_GB2312" w:hAnsi="宋体" w:eastAsia="仿宋_GB2312" w:cs="宋体"/>
          <w:bCs/>
          <w:sz w:val="34"/>
          <w:szCs w:val="34"/>
        </w:rPr>
        <w:t>近三年内具有在化工行业中应用业绩，同时提供相应的证明文件。</w:t>
      </w:r>
    </w:p>
    <w:p w14:paraId="734F0B99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三、供货要求：</w:t>
      </w:r>
    </w:p>
    <w:p w14:paraId="036BC659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用途</w:t>
      </w:r>
    </w:p>
    <w:p w14:paraId="139A574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用于0.4</w:t>
      </w:r>
      <w:r>
        <w:rPr>
          <w:rFonts w:ascii="仿宋_GB2312" w:hAnsi="宋体" w:eastAsia="仿宋_GB2312" w:cs="宋体"/>
          <w:bCs/>
          <w:sz w:val="34"/>
          <w:szCs w:val="34"/>
        </w:rPr>
        <w:t>k</w:t>
      </w:r>
      <w:r>
        <w:rPr>
          <w:rFonts w:hint="eastAsia" w:ascii="仿宋_GB2312" w:hAnsi="宋体" w:eastAsia="仿宋_GB2312" w:cs="宋体"/>
          <w:bCs/>
          <w:sz w:val="34"/>
          <w:szCs w:val="34"/>
        </w:rPr>
        <w:t>V三相五线制50H</w:t>
      </w:r>
      <w:r>
        <w:rPr>
          <w:rFonts w:ascii="仿宋_GB2312" w:hAnsi="宋体" w:eastAsia="仿宋_GB2312" w:cs="宋体"/>
          <w:bCs/>
          <w:sz w:val="34"/>
          <w:szCs w:val="34"/>
        </w:rPr>
        <w:t>z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交流单母线系统。</w:t>
      </w:r>
    </w:p>
    <w:p w14:paraId="689B7A20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</w:t>
      </w:r>
      <w:r>
        <w:rPr>
          <w:rFonts w:hint="eastAsia" w:ascii="楷体_GB2312" w:hAnsi="宋体" w:eastAsia="楷体_GB2312" w:cs="宋体"/>
          <w:bCs/>
          <w:sz w:val="34"/>
          <w:szCs w:val="34"/>
        </w:rPr>
        <w:t>.开关柜主要类型</w:t>
      </w:r>
    </w:p>
    <w:p w14:paraId="26164F7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MNS</w:t>
      </w:r>
      <w:r>
        <w:rPr>
          <w:rFonts w:ascii="仿宋_GB2312" w:hAnsi="宋体" w:eastAsia="仿宋_GB2312" w:cs="宋体"/>
          <w:bCs/>
          <w:sz w:val="34"/>
          <w:szCs w:val="34"/>
        </w:rPr>
        <w:t>柜</w:t>
      </w:r>
    </w:p>
    <w:p w14:paraId="614F2191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3.要求</w:t>
      </w:r>
    </w:p>
    <w:p w14:paraId="7CF4D63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供方应按买方提供的“电气图纸”要求加工制作。</w:t>
      </w:r>
    </w:p>
    <w:p w14:paraId="48504226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四、技术条件：</w:t>
      </w:r>
    </w:p>
    <w:p w14:paraId="640DBF6C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1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开关柜技术标准：</w:t>
      </w:r>
    </w:p>
    <w:p w14:paraId="44E3D156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GB7251－87《低压成套开关设备》；</w:t>
      </w:r>
    </w:p>
    <w:p w14:paraId="28DF059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国际电工委员会IEC60439；</w:t>
      </w:r>
    </w:p>
    <w:p w14:paraId="1C4ED92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VDEO6600-5、BS5486-1、VTE63-410；</w:t>
      </w:r>
    </w:p>
    <w:p w14:paraId="77B3B2A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其它国家的权威性标准；</w:t>
      </w:r>
    </w:p>
    <w:p w14:paraId="75B7639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凡上述标准未提及的还应按有关国标和IEC标准执行。</w:t>
      </w:r>
    </w:p>
    <w:p w14:paraId="04E2B042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2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使用环境条件：</w:t>
      </w:r>
    </w:p>
    <w:p w14:paraId="1E0681A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安装位置：户内开关室。</w:t>
      </w:r>
    </w:p>
    <w:p w14:paraId="2A6A6B8B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环境温度：－10～＋40℃</w:t>
      </w:r>
    </w:p>
    <w:p w14:paraId="4109DC52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海拔高度：1000米及以下</w:t>
      </w:r>
    </w:p>
    <w:p w14:paraId="2A7E81E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地震条件：水平分量0.2g、垂直分量0.1g</w:t>
      </w:r>
    </w:p>
    <w:p w14:paraId="490602F5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3</w:t>
      </w:r>
      <w:r>
        <w:rPr>
          <w:rFonts w:ascii="楷体_GB2312" w:hAnsi="宋体" w:eastAsia="楷体_GB2312" w:cs="宋体"/>
          <w:bCs/>
          <w:sz w:val="34"/>
          <w:szCs w:val="34"/>
        </w:rPr>
        <w:t>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电气要求：</w:t>
      </w:r>
    </w:p>
    <w:p w14:paraId="79272E3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3.1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制造应做到保障人身安全，供电可靠，技术先进和维护方便。</w:t>
      </w:r>
    </w:p>
    <w:p w14:paraId="4841731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3.2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外壳的防护等级不应低于IP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32</w:t>
      </w:r>
      <w:r>
        <w:rPr>
          <w:rFonts w:hint="eastAsia" w:ascii="仿宋_GB2312" w:hAnsi="宋体" w:eastAsia="仿宋_GB2312" w:cs="宋体"/>
          <w:bCs/>
          <w:sz w:val="34"/>
          <w:szCs w:val="34"/>
        </w:rPr>
        <w:t>，柜架和外壳有足够的强度和刚度，能承受所安装元件短路时所产生的动、热稳定，同时不因成套设备的吊装、运输等情况影响设备的性能；柜架、柜体、抽屉底板采用镀铝锌板，柜架配有E=25mm的安装孔；框架钢板厚度不小于2.5mm，门板不小于2.0mm，以铆钉、专用螺丝组合成坚固的结构；柜体底板设有供电缆进出柜体的可拆卸口，并带有塔型阻燃橡皮圈。</w:t>
      </w:r>
    </w:p>
    <w:p w14:paraId="18F62904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3.3柜内所使用的设备及元器件，均应符合现行国际、国家或部颁技术标准，并有合格证件，设备应有铭牌。柜内所使用的设备及元器件应选用电气接线图中指定厂家和品牌；一次、二次铜质多股绞线全部采用阻燃型导线；柜体内铜母线均采用镀锡处理，并在搭接部位压花，以保证接触面；柜内提供适当数量的备用端子，每排端子有不少于15%的备用量；接电流互感器用的端子排设计成短接型；当柜内有两个及以上单元时，端子排按单元分开排列；指示灯和按钮从正面看绿灯在左，红灯在右。</w:t>
      </w:r>
    </w:p>
    <w:p w14:paraId="704FE82E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hint="eastAsia" w:ascii="楷体_GB2312" w:hAnsi="宋体" w:eastAsia="楷体_GB2312" w:cs="宋体"/>
          <w:bCs/>
          <w:sz w:val="34"/>
          <w:szCs w:val="34"/>
        </w:rPr>
        <w:t>4.柜体</w:t>
      </w:r>
    </w:p>
    <w:p w14:paraId="5A2DF87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在外涂前应先进行除油、除锈和磷化处理，钢板的内外表面应至少喷一层防腐底漆，表面喷涂厚度不小于50μm，表面喷涂的颜色RAL7035。</w:t>
      </w:r>
    </w:p>
    <w:p w14:paraId="5BD3CBE2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5.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防误功能：</w:t>
      </w:r>
    </w:p>
    <w:p w14:paraId="40F600F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双电源切换柜</w:t>
      </w:r>
      <w:r>
        <w:rPr>
          <w:rFonts w:hint="eastAsia" w:ascii="仿宋_GB2312" w:hAnsi="宋体" w:eastAsia="仿宋_GB2312" w:cs="宋体"/>
          <w:bCs/>
          <w:sz w:val="34"/>
          <w:szCs w:val="34"/>
        </w:rPr>
        <w:t>防误措施应有可靠的机械联锁和电气联锁。</w:t>
      </w:r>
    </w:p>
    <w:p w14:paraId="58E9DF87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五、试验</w:t>
      </w:r>
    </w:p>
    <w:p w14:paraId="17AA4A48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供方应按下列规定对0.4</w:t>
      </w:r>
      <w:r>
        <w:rPr>
          <w:rFonts w:ascii="仿宋_GB2312" w:hAnsi="宋体" w:eastAsia="仿宋_GB2312" w:cs="宋体"/>
          <w:bCs/>
          <w:sz w:val="34"/>
          <w:szCs w:val="34"/>
        </w:rPr>
        <w:t>k</w:t>
      </w:r>
      <w:r>
        <w:rPr>
          <w:rFonts w:hint="eastAsia" w:ascii="仿宋_GB2312" w:hAnsi="宋体" w:eastAsia="仿宋_GB2312" w:cs="宋体"/>
          <w:bCs/>
          <w:sz w:val="34"/>
          <w:szCs w:val="34"/>
        </w:rPr>
        <w:t>V成套装置开关柜进行试验和检验：</w:t>
      </w:r>
    </w:p>
    <w:p w14:paraId="2804593E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1.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供方应提供具有下列项目的型式试验报告：</w:t>
      </w:r>
    </w:p>
    <w:p w14:paraId="377EE023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温升极限的验证。</w:t>
      </w:r>
    </w:p>
    <w:p w14:paraId="61472CC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介电性能验证。</w:t>
      </w:r>
    </w:p>
    <w:p w14:paraId="3FD473FF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短路耐受强度验证。</w:t>
      </w:r>
    </w:p>
    <w:p w14:paraId="1330CF2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保护电路有效性验证。</w:t>
      </w:r>
    </w:p>
    <w:p w14:paraId="5786EB6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电气间隙和爬电距离验证。</w:t>
      </w:r>
    </w:p>
    <w:p w14:paraId="1C8960B5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机械操作验证。</w:t>
      </w:r>
    </w:p>
    <w:p w14:paraId="08D08F76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防护等级验证。</w:t>
      </w:r>
    </w:p>
    <w:p w14:paraId="22D82D0A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2.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出厂试验：</w:t>
      </w:r>
    </w:p>
    <w:p w14:paraId="31E4C34C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产品出厂前应在供方厂内总装并进行出厂试验，供方应向需方提交出厂试验报告，其内容包括以下项目：</w:t>
      </w:r>
    </w:p>
    <w:p w14:paraId="1606D01E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检查成套装置设备应包括检查接线，进行通电操作试验。</w:t>
      </w:r>
    </w:p>
    <w:p w14:paraId="4E36C56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介电试验。</w:t>
      </w:r>
    </w:p>
    <w:p w14:paraId="7DDE1E6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防护措施和保护电路的电连续性检查。</w:t>
      </w:r>
    </w:p>
    <w:p w14:paraId="0660B426">
      <w:pPr>
        <w:spacing w:line="600" w:lineRule="exact"/>
        <w:rPr>
          <w:rFonts w:ascii="楷体_GB2312" w:hAnsi="宋体" w:eastAsia="楷体_GB2312" w:cs="宋体"/>
          <w:bCs/>
          <w:sz w:val="34"/>
          <w:szCs w:val="34"/>
        </w:rPr>
      </w:pPr>
      <w:r>
        <w:rPr>
          <w:rFonts w:ascii="楷体_GB2312" w:hAnsi="宋体" w:eastAsia="楷体_GB2312" w:cs="宋体"/>
          <w:bCs/>
          <w:sz w:val="34"/>
          <w:szCs w:val="34"/>
        </w:rPr>
        <w:t>3.</w:t>
      </w:r>
      <w:r>
        <w:rPr>
          <w:rFonts w:hint="eastAsia" w:ascii="楷体_GB2312" w:hAnsi="宋体" w:eastAsia="楷体_GB2312" w:cs="宋体"/>
          <w:bCs/>
          <w:sz w:val="34"/>
          <w:szCs w:val="34"/>
        </w:rPr>
        <w:t>现场验收试验：</w:t>
      </w:r>
    </w:p>
    <w:p w14:paraId="61D2D15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设备在到达现场后，必须进行至少包括以下项目的现场检验和试验，以保证供方提供的0.4</w:t>
      </w:r>
      <w:r>
        <w:rPr>
          <w:rFonts w:ascii="仿宋_GB2312" w:hAnsi="宋体" w:eastAsia="仿宋_GB2312" w:cs="宋体"/>
          <w:bCs/>
          <w:sz w:val="34"/>
          <w:szCs w:val="34"/>
        </w:rPr>
        <w:t>k</w:t>
      </w:r>
      <w:r>
        <w:rPr>
          <w:rFonts w:hint="eastAsia" w:ascii="仿宋_GB2312" w:hAnsi="宋体" w:eastAsia="仿宋_GB2312" w:cs="宋体"/>
          <w:bCs/>
          <w:sz w:val="34"/>
          <w:szCs w:val="34"/>
        </w:rPr>
        <w:t>V成套装置开关柜能满足技术规范和实际运行的要求。</w:t>
      </w:r>
    </w:p>
    <w:p w14:paraId="36859FD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开关柜外观检查：检查其设备外壳及设备的安装工艺。</w:t>
      </w:r>
    </w:p>
    <w:p w14:paraId="748F7C70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电动操作控制回路接线检查。</w:t>
      </w:r>
    </w:p>
    <w:p w14:paraId="2B40FF72">
      <w:pPr>
        <w:tabs>
          <w:tab w:val="left" w:pos="630"/>
        </w:tabs>
        <w:spacing w:line="600" w:lineRule="exact"/>
        <w:ind w:firstLine="680" w:firstLineChars="200"/>
        <w:rPr>
          <w:rFonts w:hint="eastAsia"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各抽屉单元指示灯显示正确，仪表显示正常。</w:t>
      </w:r>
    </w:p>
    <w:p w14:paraId="45C6A9E0">
      <w:pPr>
        <w:tabs>
          <w:tab w:val="left" w:pos="630"/>
        </w:tabs>
        <w:spacing w:line="600" w:lineRule="exact"/>
        <w:ind w:firstLine="680" w:firstLineChars="200"/>
        <w:rPr>
          <w:rFonts w:hint="default" w:ascii="仿宋_GB2312" w:hAnsi="宋体" w:eastAsia="仿宋_GB2312" w:cs="宋体"/>
          <w:bCs/>
          <w:color w:val="FF0000"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如果验收时发现有不符合技术要求的情况，买方有权拒绝收货。</w:t>
      </w:r>
    </w:p>
    <w:p w14:paraId="7B4D0CA4">
      <w:pPr>
        <w:snapToGrid w:val="0"/>
        <w:spacing w:line="600" w:lineRule="exact"/>
        <w:rPr>
          <w:rFonts w:ascii="黑体" w:hAnsi="黑体" w:eastAsia="黑体" w:cs="宋体"/>
          <w:bCs/>
          <w:sz w:val="34"/>
          <w:szCs w:val="34"/>
        </w:rPr>
      </w:pPr>
      <w:r>
        <w:rPr>
          <w:rFonts w:hint="eastAsia" w:ascii="黑体" w:hAnsi="黑体" w:eastAsia="黑体" w:cs="宋体"/>
          <w:bCs/>
          <w:sz w:val="34"/>
          <w:szCs w:val="34"/>
        </w:rPr>
        <w:t>六、其它</w:t>
      </w:r>
    </w:p>
    <w:p w14:paraId="26FEA85A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1.投标单位应提供开关柜二次原理图、安装图及相关图纸和柜内主要元器件的相关资料（纸质版图纸不少于</w:t>
      </w:r>
      <w:r>
        <w:rPr>
          <w:rFonts w:hint="eastAsia" w:ascii="仿宋_GB2312" w:hAnsi="宋体" w:eastAsia="仿宋_GB2312" w:cs="宋体"/>
          <w:bCs/>
          <w:sz w:val="34"/>
          <w:szCs w:val="34"/>
          <w:lang w:val="en-US" w:eastAsia="zh-CN"/>
        </w:rPr>
        <w:t>3</w:t>
      </w:r>
      <w:r>
        <w:rPr>
          <w:rFonts w:hint="eastAsia" w:ascii="仿宋_GB2312" w:hAnsi="宋体" w:eastAsia="仿宋_GB2312" w:cs="宋体"/>
          <w:bCs/>
          <w:sz w:val="34"/>
          <w:szCs w:val="34"/>
        </w:rPr>
        <w:t>份，装订成册；电子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sz w:val="34"/>
          <w:szCs w:val="34"/>
        </w:rPr>
        <w:t>版U盘图纸1份），其它调试所需的备品备件等。</w:t>
      </w:r>
    </w:p>
    <w:p w14:paraId="54270397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2.开关柜出厂前通知买方派员验收。</w:t>
      </w:r>
    </w:p>
    <w:p w14:paraId="452EEA3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3.投标单位应免费提供现场安装服务和派员参加现场调试。</w:t>
      </w:r>
    </w:p>
    <w:p w14:paraId="4843E851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4.合同签订生效后30天内具备交货条件，发货前一周通知买方，得到正式确认后方可发货。</w:t>
      </w:r>
    </w:p>
    <w:p w14:paraId="52F2DA49">
      <w:pPr>
        <w:tabs>
          <w:tab w:val="left" w:pos="630"/>
        </w:tabs>
        <w:spacing w:line="600" w:lineRule="exact"/>
        <w:ind w:firstLine="680" w:firstLineChars="200"/>
        <w:rPr>
          <w:rFonts w:ascii="仿宋_GB2312" w:hAnsi="宋体" w:eastAsia="仿宋_GB2312" w:cs="宋体"/>
          <w:bCs/>
          <w:sz w:val="34"/>
          <w:szCs w:val="34"/>
        </w:rPr>
      </w:pPr>
      <w:r>
        <w:rPr>
          <w:rFonts w:hint="eastAsia" w:ascii="仿宋_GB2312" w:hAnsi="宋体" w:eastAsia="仿宋_GB2312" w:cs="宋体"/>
          <w:bCs/>
          <w:sz w:val="34"/>
          <w:szCs w:val="34"/>
        </w:rPr>
        <w:t>5.未尽事宜，双方协商解决。</w:t>
      </w:r>
    </w:p>
    <w:p w14:paraId="0AEC2D7E">
      <w:pPr>
        <w:spacing w:line="600" w:lineRule="exact"/>
        <w:rPr>
          <w:rFonts w:ascii="仿宋_GB2312" w:hAnsi="宋体" w:eastAsia="仿宋_GB2312" w:cs="宋体"/>
          <w:b/>
          <w:sz w:val="34"/>
          <w:szCs w:val="34"/>
        </w:rPr>
      </w:pPr>
      <w:r>
        <w:rPr>
          <w:rFonts w:hint="eastAsia" w:ascii="仿宋_GB2312" w:hAnsi="宋体" w:eastAsia="仿宋_GB2312" w:cs="宋体"/>
          <w:b/>
          <w:sz w:val="34"/>
          <w:szCs w:val="34"/>
        </w:rPr>
        <w:t>附“图纸”</w:t>
      </w:r>
    </w:p>
    <w:p w14:paraId="1BB3F8DD">
      <w:pPr>
        <w:spacing w:line="600" w:lineRule="exact"/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iZjg0NzU3OWNiOTliNzFkY2NmNDkzOTZkMjY3MzUifQ=="/>
  </w:docVars>
  <w:rsids>
    <w:rsidRoot w:val="00172A27"/>
    <w:rsid w:val="00002A1E"/>
    <w:rsid w:val="000050D9"/>
    <w:rsid w:val="000107C8"/>
    <w:rsid w:val="0001195B"/>
    <w:rsid w:val="000249DD"/>
    <w:rsid w:val="000476EB"/>
    <w:rsid w:val="00050E47"/>
    <w:rsid w:val="00054E8F"/>
    <w:rsid w:val="0005716A"/>
    <w:rsid w:val="000628C0"/>
    <w:rsid w:val="000711E6"/>
    <w:rsid w:val="00077B07"/>
    <w:rsid w:val="0008340B"/>
    <w:rsid w:val="00085ACB"/>
    <w:rsid w:val="0009251E"/>
    <w:rsid w:val="0009506A"/>
    <w:rsid w:val="0009689C"/>
    <w:rsid w:val="000A0C66"/>
    <w:rsid w:val="000B44D0"/>
    <w:rsid w:val="000B7E4B"/>
    <w:rsid w:val="000C77AA"/>
    <w:rsid w:val="000D3226"/>
    <w:rsid w:val="000E109E"/>
    <w:rsid w:val="000E55F8"/>
    <w:rsid w:val="000F289F"/>
    <w:rsid w:val="000F3C27"/>
    <w:rsid w:val="001231E9"/>
    <w:rsid w:val="001310C5"/>
    <w:rsid w:val="001400BA"/>
    <w:rsid w:val="00154E04"/>
    <w:rsid w:val="00172A27"/>
    <w:rsid w:val="00173EB6"/>
    <w:rsid w:val="0018432C"/>
    <w:rsid w:val="00186E80"/>
    <w:rsid w:val="00192D19"/>
    <w:rsid w:val="001B04FA"/>
    <w:rsid w:val="001C0598"/>
    <w:rsid w:val="001C3A04"/>
    <w:rsid w:val="001C3B1C"/>
    <w:rsid w:val="001E550B"/>
    <w:rsid w:val="001E6EDD"/>
    <w:rsid w:val="0020133F"/>
    <w:rsid w:val="0020641A"/>
    <w:rsid w:val="002341E9"/>
    <w:rsid w:val="00236BA1"/>
    <w:rsid w:val="00242AF4"/>
    <w:rsid w:val="002433FE"/>
    <w:rsid w:val="00266F06"/>
    <w:rsid w:val="002A164F"/>
    <w:rsid w:val="002B267E"/>
    <w:rsid w:val="002E0233"/>
    <w:rsid w:val="002E4B68"/>
    <w:rsid w:val="002E549B"/>
    <w:rsid w:val="002F534E"/>
    <w:rsid w:val="00304C9A"/>
    <w:rsid w:val="00337EFF"/>
    <w:rsid w:val="00357FE8"/>
    <w:rsid w:val="0036406B"/>
    <w:rsid w:val="00372B94"/>
    <w:rsid w:val="00377443"/>
    <w:rsid w:val="00394FC1"/>
    <w:rsid w:val="00395E72"/>
    <w:rsid w:val="003963C4"/>
    <w:rsid w:val="003C1071"/>
    <w:rsid w:val="003C4FA6"/>
    <w:rsid w:val="003D5287"/>
    <w:rsid w:val="003E4BFE"/>
    <w:rsid w:val="003F0BCB"/>
    <w:rsid w:val="00402C8F"/>
    <w:rsid w:val="004141F6"/>
    <w:rsid w:val="0042747E"/>
    <w:rsid w:val="00435B3B"/>
    <w:rsid w:val="00465E1F"/>
    <w:rsid w:val="00472CC7"/>
    <w:rsid w:val="00487982"/>
    <w:rsid w:val="00490C75"/>
    <w:rsid w:val="004A0AB6"/>
    <w:rsid w:val="004B145A"/>
    <w:rsid w:val="004B1AC1"/>
    <w:rsid w:val="004D3E90"/>
    <w:rsid w:val="00527E70"/>
    <w:rsid w:val="005321EC"/>
    <w:rsid w:val="0054505C"/>
    <w:rsid w:val="005459E5"/>
    <w:rsid w:val="00563971"/>
    <w:rsid w:val="005654F1"/>
    <w:rsid w:val="00567E4B"/>
    <w:rsid w:val="005B1462"/>
    <w:rsid w:val="005B7DB3"/>
    <w:rsid w:val="005C59F9"/>
    <w:rsid w:val="005C6A11"/>
    <w:rsid w:val="005D3B39"/>
    <w:rsid w:val="005E17C3"/>
    <w:rsid w:val="005F4EE1"/>
    <w:rsid w:val="005F5B09"/>
    <w:rsid w:val="006024DC"/>
    <w:rsid w:val="00602A51"/>
    <w:rsid w:val="00604FBC"/>
    <w:rsid w:val="00612400"/>
    <w:rsid w:val="00636236"/>
    <w:rsid w:val="006376A8"/>
    <w:rsid w:val="00647054"/>
    <w:rsid w:val="006508B6"/>
    <w:rsid w:val="00650D26"/>
    <w:rsid w:val="00663F2A"/>
    <w:rsid w:val="0066437F"/>
    <w:rsid w:val="006671AC"/>
    <w:rsid w:val="00672836"/>
    <w:rsid w:val="00693CEB"/>
    <w:rsid w:val="006A5BF8"/>
    <w:rsid w:val="006A64CB"/>
    <w:rsid w:val="006B4814"/>
    <w:rsid w:val="006B638F"/>
    <w:rsid w:val="006C17B8"/>
    <w:rsid w:val="006C5AD5"/>
    <w:rsid w:val="006D43F9"/>
    <w:rsid w:val="006F0519"/>
    <w:rsid w:val="006F2A15"/>
    <w:rsid w:val="006F4570"/>
    <w:rsid w:val="007058C5"/>
    <w:rsid w:val="00706F55"/>
    <w:rsid w:val="007309D6"/>
    <w:rsid w:val="00732D0B"/>
    <w:rsid w:val="00743889"/>
    <w:rsid w:val="00762376"/>
    <w:rsid w:val="0079214D"/>
    <w:rsid w:val="00794246"/>
    <w:rsid w:val="007B326C"/>
    <w:rsid w:val="007B6C99"/>
    <w:rsid w:val="007C4072"/>
    <w:rsid w:val="007C407D"/>
    <w:rsid w:val="00802DB6"/>
    <w:rsid w:val="00813108"/>
    <w:rsid w:val="00817771"/>
    <w:rsid w:val="00823A6F"/>
    <w:rsid w:val="00834F7C"/>
    <w:rsid w:val="00846C3C"/>
    <w:rsid w:val="008507E4"/>
    <w:rsid w:val="00863FE7"/>
    <w:rsid w:val="0086498B"/>
    <w:rsid w:val="00873AB6"/>
    <w:rsid w:val="0089256E"/>
    <w:rsid w:val="008A4B72"/>
    <w:rsid w:val="008B0FF1"/>
    <w:rsid w:val="008E3E29"/>
    <w:rsid w:val="008F5410"/>
    <w:rsid w:val="009010B8"/>
    <w:rsid w:val="00901C88"/>
    <w:rsid w:val="00910CA9"/>
    <w:rsid w:val="00912910"/>
    <w:rsid w:val="00947761"/>
    <w:rsid w:val="00961B0C"/>
    <w:rsid w:val="00965E0D"/>
    <w:rsid w:val="00970DF6"/>
    <w:rsid w:val="009939E0"/>
    <w:rsid w:val="009A262E"/>
    <w:rsid w:val="009C7E5C"/>
    <w:rsid w:val="009D5A7E"/>
    <w:rsid w:val="009E1E5D"/>
    <w:rsid w:val="009F6888"/>
    <w:rsid w:val="00A13A5A"/>
    <w:rsid w:val="00A14A99"/>
    <w:rsid w:val="00A16698"/>
    <w:rsid w:val="00A52708"/>
    <w:rsid w:val="00A73603"/>
    <w:rsid w:val="00AA29C1"/>
    <w:rsid w:val="00AB7A59"/>
    <w:rsid w:val="00AE2A95"/>
    <w:rsid w:val="00AF2DF8"/>
    <w:rsid w:val="00AF39F6"/>
    <w:rsid w:val="00B01B73"/>
    <w:rsid w:val="00B03B85"/>
    <w:rsid w:val="00B044EA"/>
    <w:rsid w:val="00B074BD"/>
    <w:rsid w:val="00B12784"/>
    <w:rsid w:val="00B16622"/>
    <w:rsid w:val="00B26181"/>
    <w:rsid w:val="00B35E91"/>
    <w:rsid w:val="00B419AA"/>
    <w:rsid w:val="00B547CC"/>
    <w:rsid w:val="00B614BA"/>
    <w:rsid w:val="00B72917"/>
    <w:rsid w:val="00B85953"/>
    <w:rsid w:val="00BA3353"/>
    <w:rsid w:val="00BA6FBF"/>
    <w:rsid w:val="00BB16FD"/>
    <w:rsid w:val="00BB2D9F"/>
    <w:rsid w:val="00BC5237"/>
    <w:rsid w:val="00BE4322"/>
    <w:rsid w:val="00C03D04"/>
    <w:rsid w:val="00C20C7C"/>
    <w:rsid w:val="00C2621F"/>
    <w:rsid w:val="00C276ED"/>
    <w:rsid w:val="00C60A1F"/>
    <w:rsid w:val="00C62368"/>
    <w:rsid w:val="00C67C68"/>
    <w:rsid w:val="00C76FA4"/>
    <w:rsid w:val="00C85FFF"/>
    <w:rsid w:val="00C8747C"/>
    <w:rsid w:val="00C93D80"/>
    <w:rsid w:val="00CB3E17"/>
    <w:rsid w:val="00CD25EF"/>
    <w:rsid w:val="00CF0375"/>
    <w:rsid w:val="00CF2B3F"/>
    <w:rsid w:val="00CF55A1"/>
    <w:rsid w:val="00D0690F"/>
    <w:rsid w:val="00D12E1B"/>
    <w:rsid w:val="00D45043"/>
    <w:rsid w:val="00D749FB"/>
    <w:rsid w:val="00D80992"/>
    <w:rsid w:val="00D83C1D"/>
    <w:rsid w:val="00D85434"/>
    <w:rsid w:val="00D858AE"/>
    <w:rsid w:val="00D928BE"/>
    <w:rsid w:val="00DB05BE"/>
    <w:rsid w:val="00DB7E11"/>
    <w:rsid w:val="00DC0B77"/>
    <w:rsid w:val="00DC79B9"/>
    <w:rsid w:val="00DF0C67"/>
    <w:rsid w:val="00E10BF8"/>
    <w:rsid w:val="00E22D36"/>
    <w:rsid w:val="00E27365"/>
    <w:rsid w:val="00E27CB9"/>
    <w:rsid w:val="00E316B7"/>
    <w:rsid w:val="00E4601B"/>
    <w:rsid w:val="00E71CE1"/>
    <w:rsid w:val="00E81841"/>
    <w:rsid w:val="00EB0E6C"/>
    <w:rsid w:val="00EE1A1B"/>
    <w:rsid w:val="00EE2D56"/>
    <w:rsid w:val="00EF1126"/>
    <w:rsid w:val="00EF693F"/>
    <w:rsid w:val="00EF7D5A"/>
    <w:rsid w:val="00F07874"/>
    <w:rsid w:val="00F2291D"/>
    <w:rsid w:val="00F2744C"/>
    <w:rsid w:val="00F559D0"/>
    <w:rsid w:val="00F66B62"/>
    <w:rsid w:val="00F6770B"/>
    <w:rsid w:val="00F87AD3"/>
    <w:rsid w:val="00FA64C7"/>
    <w:rsid w:val="00FB1A9D"/>
    <w:rsid w:val="00FB7D18"/>
    <w:rsid w:val="00FC12AC"/>
    <w:rsid w:val="00FF6491"/>
    <w:rsid w:val="04D8683B"/>
    <w:rsid w:val="066A0367"/>
    <w:rsid w:val="08266483"/>
    <w:rsid w:val="0BDB57EF"/>
    <w:rsid w:val="0CF521B1"/>
    <w:rsid w:val="0DE454C6"/>
    <w:rsid w:val="16FE3FF2"/>
    <w:rsid w:val="1B56146E"/>
    <w:rsid w:val="291B6B37"/>
    <w:rsid w:val="31C05810"/>
    <w:rsid w:val="35F940F2"/>
    <w:rsid w:val="4299402C"/>
    <w:rsid w:val="452D4EA7"/>
    <w:rsid w:val="537D3A14"/>
    <w:rsid w:val="59767AB4"/>
    <w:rsid w:val="6E1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sopo</Company>
  <Pages>6</Pages>
  <Words>1653</Words>
  <Characters>1856</Characters>
  <Lines>13</Lines>
  <Paragraphs>3</Paragraphs>
  <TotalTime>6</TotalTime>
  <ScaleCrop>false</ScaleCrop>
  <LinksUpToDate>false</LinksUpToDate>
  <CharactersWithSpaces>1860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2024-11-19T02:02:00Z</dcterms:created>
  <dc:creator>China</dc:creator>
  <cp:lastModifiedBy>Mr.Z</cp:lastModifiedBy>
  <cp:lastPrinted>2024-06-03T02:59:00Z</cp:lastPrinted>
  <dcterms:modified xsi:type="dcterms:W3CDTF">2024-11-26T03:33:17Z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4BA38C936A354BA28D83FDECB15A3FF5_13</vt:lpwstr>
  </property>
</Properties>
</file>